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ПРАВОВОЕ ЗАКЛЮЧЕНИЕ №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4</w:t>
      </w:r>
      <w:r>
        <w:rPr>
          <w:rFonts w:ascii="PT Astra Serif" w:hAnsi="PT Astra Serif"/>
          <w:b/>
          <w:sz w:val="26"/>
          <w:szCs w:val="26"/>
        </w:rPr>
        <w:t>/</w:t>
      </w:r>
      <w:r>
        <w:rPr>
          <w:rFonts w:ascii="PT Astra Serif" w:hAnsi="PT Astra Serif"/>
          <w:b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b/>
          <w:sz w:val="26"/>
          <w:szCs w:val="26"/>
        </w:rPr>
        <w:t xml:space="preserve"> от 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5</w:t>
      </w:r>
      <w:r>
        <w:rPr>
          <w:rFonts w:ascii="PT Astra Serif" w:hAnsi="PT Astra Serif"/>
          <w:b/>
          <w:sz w:val="26"/>
          <w:szCs w:val="26"/>
        </w:rPr>
        <w:t>.0</w:t>
      </w:r>
      <w:r>
        <w:rPr>
          <w:rFonts w:eastAsia="Times New Roman" w:cs="Times New Roman" w:ascii="PT Astra Serif" w:hAnsi="PT Astra Serif"/>
          <w:b/>
          <w:color w:val="00000A"/>
          <w:kern w:val="0"/>
          <w:sz w:val="26"/>
          <w:szCs w:val="26"/>
          <w:lang w:val="ru-RU" w:eastAsia="ru-RU" w:bidi="ar-SA"/>
        </w:rPr>
        <w:t>1</w:t>
      </w:r>
      <w:r>
        <w:rPr>
          <w:rFonts w:ascii="PT Astra Serif" w:hAnsi="PT Astra Serif"/>
          <w:b/>
          <w:sz w:val="26"/>
          <w:szCs w:val="26"/>
          <w:lang w:val="ru-RU"/>
        </w:rPr>
        <w:t>.2023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на проект</w:t>
      </w:r>
      <w:r>
        <w:rPr>
          <w:rFonts w:ascii="PT Astra Serif" w:hAnsi="PT Astra Serif"/>
          <w:b/>
          <w:bCs/>
          <w:sz w:val="26"/>
          <w:szCs w:val="26"/>
        </w:rPr>
        <w:t xml:space="preserve"> постановления Правительства Ульяновской области</w:t>
        <w:br/>
        <w:t>«</w:t>
      </w:r>
      <w:r>
        <w:rPr>
          <w:rFonts w:cs="PT Astra Serif" w:ascii="PT Astra Serif" w:hAnsi="PT Astra Serif"/>
          <w:b/>
          <w:bCs/>
          <w:color w:val="000000"/>
          <w:sz w:val="26"/>
          <w:szCs w:val="26"/>
          <w:lang w:val="ru-RU"/>
        </w:rPr>
        <w:t>О внесении изменений в отдельные нормативные</w:t>
      </w:r>
    </w:p>
    <w:p>
      <w:pPr>
        <w:pStyle w:val="Normal"/>
        <w:shd w:val="clear" w:fill="FFFFFF"/>
        <w:jc w:val="center"/>
        <w:rPr>
          <w:sz w:val="26"/>
          <w:szCs w:val="26"/>
        </w:rPr>
      </w:pPr>
      <w:r>
        <w:rPr>
          <w:rFonts w:eastAsia="SimSun" w:cs="PT Astra Serif" w:ascii="PT Astra Serif" w:hAnsi="PT Astra Serif"/>
          <w:b/>
          <w:bCs/>
          <w:color w:val="000000"/>
          <w:spacing w:val="4"/>
          <w:kern w:val="0"/>
          <w:sz w:val="26"/>
          <w:szCs w:val="26"/>
          <w:lang w:val="ru-RU" w:eastAsia="en-US" w:bidi="ar-SA"/>
        </w:rPr>
        <w:t>правовые акты Правительства Ульяновской области</w:t>
      </w:r>
      <w:r>
        <w:rPr>
          <w:rFonts w:ascii="PT Astra Serif" w:hAnsi="PT Astra Serif"/>
          <w:b/>
          <w:bCs/>
          <w:sz w:val="26"/>
          <w:szCs w:val="26"/>
        </w:rPr>
        <w:t>»</w:t>
      </w:r>
    </w:p>
    <w:p>
      <w:pPr>
        <w:pStyle w:val="Normal"/>
        <w:shd w:val="clear" w:fill="FFFFFF"/>
        <w:jc w:val="center"/>
        <w:rPr>
          <w:rFonts w:ascii="PT Astra Serif" w:hAnsi="PT Astra Serif"/>
          <w:b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</w:r>
    </w:p>
    <w:p>
      <w:pPr>
        <w:pStyle w:val="Normal"/>
        <w:shd w:val="clear" w:fill="FFFFFF"/>
        <w:tabs>
          <w:tab w:val="clear" w:pos="720"/>
          <w:tab w:val="left" w:pos="5550" w:leader="none"/>
        </w:tabs>
        <w:ind w:left="0" w:right="0" w:firstLine="709"/>
        <w:jc w:val="both"/>
        <w:rPr/>
      </w:pPr>
      <w:r>
        <w:rPr>
          <w:rFonts w:ascii="PT Astra Serif" w:hAnsi="PT Astra Serif"/>
          <w:sz w:val="26"/>
          <w:szCs w:val="26"/>
        </w:rPr>
        <w:t xml:space="preserve">Специалистами департамента правовой и организационной работы Министерства </w:t>
      </w:r>
      <w:bookmarkStart w:id="0" w:name="__DdeLink__162_3880014481"/>
      <w:bookmarkStart w:id="1" w:name="__DdeLink__208_3880014481"/>
      <w:r>
        <w:rPr>
          <w:rFonts w:ascii="PT Astra Serif" w:hAnsi="PT Astra Serif"/>
          <w:sz w:val="26"/>
          <w:szCs w:val="26"/>
        </w:rPr>
        <w:t>агропромышленного комплекса и развития сельских территорий</w:t>
      </w:r>
      <w:bookmarkEnd w:id="0"/>
      <w:bookmarkEnd w:id="1"/>
      <w:r>
        <w:rPr>
          <w:rFonts w:ascii="PT Astra Serif" w:hAnsi="PT Astra Serif"/>
          <w:sz w:val="26"/>
          <w:szCs w:val="26"/>
        </w:rPr>
        <w:t xml:space="preserve"> Ульяновской области</w:t>
      </w:r>
      <w:r>
        <w:rPr>
          <w:rFonts w:ascii="PT Astra Serif" w:hAnsi="PT Astra Serif"/>
          <w:sz w:val="26"/>
          <w:szCs w:val="26"/>
          <w:lang w:val="ru-RU"/>
        </w:rPr>
        <w:t xml:space="preserve"> 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5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 xml:space="preserve"> янва</w:t>
      </w:r>
      <w:r>
        <w:rPr>
          <w:rFonts w:ascii="PT Astra Serif" w:hAnsi="PT Astra Serif"/>
          <w:sz w:val="26"/>
          <w:szCs w:val="26"/>
          <w:lang w:val="ru-RU"/>
        </w:rPr>
        <w:t xml:space="preserve">ря </w:t>
      </w:r>
      <w:r>
        <w:rPr>
          <w:rFonts w:ascii="PT Astra Serif" w:hAnsi="PT Astra Serif"/>
          <w:sz w:val="26"/>
          <w:szCs w:val="26"/>
        </w:rPr>
        <w:t>20</w:t>
      </w:r>
      <w:r>
        <w:rPr>
          <w:rFonts w:ascii="PT Astra Serif" w:hAnsi="PT Astra Serif"/>
          <w:sz w:val="26"/>
          <w:szCs w:val="26"/>
          <w:lang w:val="ru-RU"/>
        </w:rPr>
        <w:t>2</w:t>
      </w:r>
      <w:r>
        <w:rPr>
          <w:rFonts w:eastAsia="Times New Roman" w:cs="Times New Roman" w:ascii="PT Astra Serif" w:hAnsi="PT Astra Serif"/>
          <w:color w:val="00000A"/>
          <w:kern w:val="0"/>
          <w:sz w:val="26"/>
          <w:szCs w:val="26"/>
          <w:lang w:val="ru-RU" w:eastAsia="ru-RU" w:bidi="ar-SA"/>
        </w:rPr>
        <w:t>3</w:t>
      </w:r>
      <w:r>
        <w:rPr>
          <w:rFonts w:ascii="PT Astra Serif" w:hAnsi="PT Astra Serif"/>
          <w:sz w:val="26"/>
          <w:szCs w:val="26"/>
        </w:rPr>
        <w:t xml:space="preserve"> года рассмотрен проект постановления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 xml:space="preserve"> «</w:t>
      </w:r>
      <w:r>
        <w:rPr>
          <w:rFonts w:cs="PT Astra Serif" w:ascii="PT Astra Serif" w:hAnsi="PT Astra Serif"/>
          <w:b w:val="false"/>
          <w:bCs w:val="false"/>
          <w:color w:val="000000"/>
          <w:sz w:val="26"/>
          <w:szCs w:val="26"/>
          <w:lang w:val="ru-RU"/>
        </w:rPr>
        <w:t xml:space="preserve">О внесении изменений в отдельные нормативные </w:t>
      </w:r>
      <w:r>
        <w:rPr>
          <w:rFonts w:eastAsia="SimSun" w:cs="PT Astra Serif" w:ascii="PT Astra Serif" w:hAnsi="PT Astra Serif"/>
          <w:b w:val="false"/>
          <w:bCs w:val="false"/>
          <w:color w:val="000000"/>
          <w:spacing w:val="4"/>
          <w:kern w:val="0"/>
          <w:sz w:val="26"/>
          <w:szCs w:val="26"/>
          <w:lang w:val="ru-RU" w:eastAsia="en-US" w:bidi="ar-SA"/>
        </w:rPr>
        <w:t>правовые акты Правительства Ульяновской области</w:t>
      </w:r>
      <w:r>
        <w:rPr>
          <w:rFonts w:ascii="PT Astra Serif" w:hAnsi="PT Astra Serif"/>
          <w:b w:val="false"/>
          <w:bCs w:val="false"/>
          <w:sz w:val="26"/>
          <w:szCs w:val="26"/>
        </w:rPr>
        <w:t>» (далее – проект), подготовленный</w:t>
      </w:r>
      <w:r>
        <w:rPr>
          <w:rFonts w:cs="Times New Roman" w:ascii="PT Astra Serif" w:hAnsi="PT Astra Serif"/>
          <w:b w:val="false"/>
          <w:bCs/>
          <w:color w:val="auto"/>
          <w:sz w:val="26"/>
          <w:szCs w:val="26"/>
          <w:lang w:val="ru-RU"/>
        </w:rPr>
        <w:t xml:space="preserve"> специалистом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 xml:space="preserve">отдела обеспечения деятельности </w:t>
      </w:r>
      <w:r>
        <w:rPr>
          <w:rFonts w:eastAsia="" w:cs="" w:ascii="PT Astra Serif" w:hAnsi="PT Astra Serif"/>
          <w:b w:val="false"/>
          <w:bCs/>
          <w:color w:val="000000"/>
          <w:sz w:val="26"/>
          <w:szCs w:val="26"/>
          <w:shd w:fill="FFFFFF" w:val="clear"/>
          <w:lang w:val="ru-RU" w:eastAsia="zh-CN"/>
        </w:rPr>
        <w:t xml:space="preserve"> </w:t>
      </w:r>
      <w:r>
        <w:rPr>
          <w:rFonts w:eastAsia="" w:cs="" w:ascii="PT Astra Serif" w:hAnsi="PT Astra Serif" w:cstheme="minorBidi" w:eastAsiaTheme="minorEastAsia"/>
          <w:b w:val="false"/>
          <w:bCs/>
          <w:color w:val="auto"/>
          <w:sz w:val="26"/>
          <w:szCs w:val="26"/>
          <w:lang w:val="ru-RU" w:eastAsia="zh-CN"/>
        </w:rPr>
        <w:t>областного государственного бюджетного учреждения «Агентство по развитию сельских территорий Ульяновской области»</w:t>
      </w:r>
      <w:r>
        <w:rPr>
          <w:rStyle w:val="Normaltextrun"/>
          <w:rFonts w:cs="Times New Roman;Times New Roman" w:ascii="PT Astra Serif" w:hAnsi="PT Astra Serif"/>
          <w:b w:val="false"/>
          <w:bCs w:val="false"/>
          <w:color w:val="auto"/>
          <w:spacing w:val="4"/>
          <w:sz w:val="26"/>
          <w:szCs w:val="26"/>
          <w:lang w:val="ru-RU"/>
        </w:rPr>
        <w:t>.</w:t>
      </w:r>
    </w:p>
    <w:p>
      <w:pPr>
        <w:pStyle w:val="Normal"/>
        <w:widowControl/>
        <w:shd w:val="clear" w:color="auto" w:fill="FFFFFF"/>
        <w:suppressAutoHyphens w:val="true"/>
        <w:overflowPunct w:val="false"/>
        <w:bidi w:val="0"/>
        <w:spacing w:lineRule="auto" w:line="228" w:before="0" w:after="0"/>
        <w:ind w:firstLine="709"/>
        <w:jc w:val="both"/>
        <w:rPr/>
      </w:pP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 xml:space="preserve">Проект </w:t>
      </w:r>
      <w:r>
        <w:rPr>
          <w:rFonts w:ascii="PT Astra Serif" w:hAnsi="PT Astra Serif"/>
          <w:b w:val="false"/>
          <w:bCs/>
          <w:sz w:val="26"/>
          <w:szCs w:val="26"/>
          <w:lang w:eastAsia="zh-CN"/>
        </w:rPr>
        <w:t>подготовлен</w:t>
      </w:r>
      <w:r>
        <w:rPr>
          <w:rFonts w:eastAsia="Times New Roman" w:cs="Times New Roman" w:ascii="PT Astra Serif" w:hAnsi="PT Astra Serif"/>
          <w:b w:val="false"/>
          <w:bCs/>
          <w:color w:val="00000A"/>
          <w:kern w:val="0"/>
          <w:sz w:val="26"/>
          <w:szCs w:val="26"/>
          <w:lang w:val="ru-RU" w:eastAsia="zh-CN" w:bidi="ar-SA"/>
        </w:rPr>
        <w:t xml:space="preserve"> 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в целях приведени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>я</w:t>
      </w:r>
      <w:r>
        <w:rPr>
          <w:rFonts w:eastAsia="" w:cs="PT Astra Serif" w:ascii="PT Astra Serif" w:hAnsi="PT Astra Serif"/>
          <w:b w:val="false"/>
          <w:bCs/>
          <w:i w:val="false"/>
          <w:strike w:val="false"/>
          <w:dstrike w:val="false"/>
          <w:color w:val="000000"/>
          <w:spacing w:val="4"/>
          <w:kern w:val="0"/>
          <w:position w:val="0"/>
          <w:sz w:val="26"/>
          <w:sz w:val="26"/>
          <w:szCs w:val="26"/>
          <w:u w:val="none"/>
          <w:vertAlign w:val="baseline"/>
          <w:lang w:val="ru-RU" w:eastAsia="zh-CN" w:bidi="ar-SA"/>
        </w:rPr>
        <w:t xml:space="preserve"> постановления Правительства Ульяновской области от 26.05.2020 № 267-П «О некоторых мерах по реализации мероприятий по улучшению жилищных условий граждан, проживающих</w:t>
        <w:br/>
        <w:t>на сельских территориях Ульяновской области, и признании утратившими силу отдельных нормативных правовых актов (положений нормативных правовых актов) Правительства Ульяновской области» и постановления Правительства Ульяновской области от 04.05.2022 № 217-П «О некоторых мерах, направленных на реализацию мероприятий по строительству (приобретению) жилья на сельских территориях Ульяновской области, предоставляемого по договору найма жилого помещения» в соответствие с Правилами предоставления и распределения субсидий из федерального бюджета бюджетам субъектов Российской Федерации</w:t>
        <w:br/>
        <w:t>на развитие жилищного строительства на сельских территориях и повышение уровня благоустройства домовладений, являющимися приложением № 3</w:t>
        <w:br/>
        <w:t>к государственной программе Российской Федерации «Комплексное развитие сельских территорий», утверждённой постановлением Правительства Российской Федерации от 31.05.2019 № 696 «Об утверждении государственной программы Российской Федерации «Комплексное развитие сельских территорий» и внесении изменений в некоторые акты Правительства Российской Федерации».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Принятие данного проекта отнесено к компетенции Правительства Ульяновской области. В целом проект соответствует законодательству, имеющиеся замечания юридико-технического и лингвостилистического характера устранены разработчиком в рабочем порядке.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Проведена антикоррупционная экспертиза проекта, </w:t>
      </w:r>
      <w:r>
        <w:rPr>
          <w:rFonts w:ascii="PT Astra Serif" w:hAnsi="PT Astra Serif"/>
          <w:color w:val="000000"/>
          <w:sz w:val="26"/>
          <w:szCs w:val="26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6"/>
          <w:szCs w:val="26"/>
        </w:rPr>
        <w:t>,</w:t>
      </w:r>
      <w:r>
        <w:rPr>
          <w:rFonts w:ascii="PT Astra Serif" w:hAnsi="PT Astra Serif"/>
          <w:color w:val="000000"/>
          <w:sz w:val="26"/>
          <w:szCs w:val="26"/>
        </w:rPr>
        <w:t xml:space="preserve"> не выявлено.</w:t>
      </w:r>
    </w:p>
    <w:p>
      <w:pPr>
        <w:pStyle w:val="Normal"/>
        <w:ind w:left="0" w:right="0" w:firstLine="709"/>
        <w:jc w:val="both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Считаем возможным направить проект на дальнейшее согласование</w:t>
        <w:br/>
        <w:t>в установленном порядке.</w:t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Normal"/>
        <w:ind w:left="0" w:right="0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Референт департамента правовой 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и организационной работы Министерства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агропромышленного комплекса и развития</w:t>
      </w:r>
    </w:p>
    <w:p>
      <w:pPr>
        <w:pStyle w:val="Style20"/>
        <w:tabs>
          <w:tab w:val="clear" w:pos="720"/>
          <w:tab w:val="left" w:pos="709" w:leader="none"/>
        </w:tabs>
        <w:ind w:left="-720" w:right="0" w:firstLine="720"/>
        <w:rPr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сельских территорий Ульяновской области                                                  Е.И.Куканова</w:t>
      </w:r>
    </w:p>
    <w:sectPr>
      <w:headerReference w:type="default" r:id="rId2"/>
      <w:type w:val="nextPage"/>
      <w:pgSz w:w="11906" w:h="16838"/>
      <w:pgMar w:left="1701" w:right="567" w:header="645" w:top="919" w:footer="0" w:bottom="548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PT Sans">
    <w:charset w:val="01"/>
    <w:family w:val="roman"/>
    <w:pitch w:val="default"/>
  </w:font>
  <w:font w:name="Verdana">
    <w:charset w:val="01"/>
    <w:family w:val="roman"/>
    <w:pitch w:val="default"/>
  </w:font>
  <w:font w:name="PT Astra Serif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>
      <w:rPr>
        <w:rFonts w:ascii="PT Astra Serif" w:hAnsi="PT Astra Serif"/>
      </w:rPr>
      <w:instrText> PAGE </w:instrText>
    </w:r>
    <w:r>
      <w:rPr>
        <w:rFonts w:ascii="PT Astra Serif" w:hAnsi="PT Astra Serif"/>
      </w:rPr>
      <w:fldChar w:fldCharType="separate"/>
    </w:r>
    <w:r>
      <w:rPr>
        <w:rFonts w:ascii="PT Astra Serif" w:hAnsi="PT Astra Serif"/>
      </w:rPr>
      <w:t>2</w:t>
    </w:r>
    <w:r>
      <w:rPr>
        <w:rFonts w:ascii="PT Astra Serif" w:hAnsi="PT Astra Serif"/>
      </w:rPr>
      <w:fldChar w:fldCharType="end"/>
    </w:r>
  </w:p>
  <w:p>
    <w:pPr>
      <w:pStyle w:val="Style28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0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pPr>
      <w:keepNext w:val="true"/>
      <w:jc w:val="both"/>
      <w:outlineLvl w:val="0"/>
    </w:pPr>
    <w:rPr>
      <w:sz w:val="28"/>
      <w:szCs w:val="28"/>
    </w:rPr>
  </w:style>
  <w:style w:type="character" w:styleId="DefaultParagraphFont">
    <w:name w:val="Default Paragraph Font"/>
    <w:qFormat/>
    <w:rPr/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Style14">
    <w:name w:val="Название Знак"/>
    <w:basedOn w:val="DefaultParagraphFont"/>
    <w:qFormat/>
    <w:rPr>
      <w:b/>
      <w:sz w:val="24"/>
    </w:rPr>
  </w:style>
  <w:style w:type="character" w:styleId="Appleconvertedspace">
    <w:name w:val="apple-converted-space"/>
    <w:basedOn w:val="DefaultParagraphFont"/>
    <w:qFormat/>
    <w:rPr/>
  </w:style>
  <w:style w:type="character" w:styleId="Style15">
    <w:name w:val="Основной текст Знак"/>
    <w:basedOn w:val="DefaultParagraphFont"/>
    <w:qFormat/>
    <w:rPr>
      <w:color w:val="000000"/>
      <w:sz w:val="28"/>
      <w:szCs w:val="28"/>
    </w:rPr>
  </w:style>
  <w:style w:type="character" w:styleId="Style16">
    <w:name w:val="Символ нумерации"/>
    <w:qFormat/>
    <w:rPr/>
  </w:style>
  <w:style w:type="character" w:styleId="Normaltextrun">
    <w:name w:val="normaltextrun"/>
    <w:basedOn w:val="DefaultParagraphFont"/>
    <w:qFormat/>
    <w:rPr/>
  </w:style>
  <w:style w:type="character" w:styleId="Spellingerror">
    <w:name w:val="spellingerror"/>
    <w:basedOn w:val="DefaultParagraphFont"/>
    <w:qFormat/>
    <w:rPr/>
  </w:style>
  <w:style w:type="character" w:styleId="Scxw128301531">
    <w:name w:val="scxw128301531"/>
    <w:basedOn w:val="DefaultParagraphFont"/>
    <w:qFormat/>
    <w:rPr/>
  </w:style>
  <w:style w:type="character" w:styleId="Eop">
    <w:name w:val="eop"/>
    <w:basedOn w:val="DefaultParagraphFont"/>
    <w:qFormat/>
    <w:rPr/>
  </w:style>
  <w:style w:type="character" w:styleId="Style17">
    <w:name w:val="Основной шрифт абзаца"/>
    <w:qFormat/>
    <w:rPr/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widowControl/>
      <w:bidi w:val="0"/>
      <w:jc w:val="left"/>
    </w:pPr>
    <w:rPr>
      <w:rFonts w:ascii="Arial" w:hAnsi="Arial" w:cs="Arial"/>
      <w:b/>
      <w:bCs/>
      <w:sz w:val="22"/>
      <w:szCs w:val="22"/>
    </w:rPr>
  </w:style>
  <w:style w:type="paragraph" w:styleId="Style20">
    <w:name w:val="Body Text"/>
    <w:basedOn w:val="Normal"/>
    <w:pPr>
      <w:jc w:val="both"/>
    </w:pPr>
    <w:rPr>
      <w:color w:val="000000"/>
      <w:sz w:val="28"/>
      <w:szCs w:val="28"/>
    </w:rPr>
  </w:style>
  <w:style w:type="paragraph" w:styleId="Style21">
    <w:name w:val="List"/>
    <w:basedOn w:val="Style20"/>
    <w:pPr/>
    <w:rPr>
      <w:rFonts w:ascii="PT Sans" w:hAnsi="PT Sans"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spacing w:before="0" w:after="0"/>
      <w:ind w:left="0" w:right="0" w:firstLine="720"/>
      <w:jc w:val="left"/>
    </w:pPr>
    <w:rPr>
      <w:rFonts w:ascii="Arial" w:hAnsi="Arial" w:eastAsia="Times New Roman" w:cs="Arial"/>
      <w:color w:val="00000A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11">
    <w:name w:val="Знак Знак1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4">
    <w:name w:val="Title"/>
    <w:basedOn w:val="Normal"/>
    <w:qFormat/>
    <w:pPr>
      <w:jc w:val="center"/>
    </w:pPr>
    <w:rPr>
      <w:b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sz w:val="18"/>
      <w:szCs w:val="18"/>
    </w:rPr>
  </w:style>
  <w:style w:type="paragraph" w:styleId="Style25">
    <w:name w:val=" Знак"/>
    <w:basedOn w:val="Normal"/>
    <w:qFormat/>
    <w:pPr>
      <w:spacing w:lineRule="exact" w:line="240" w:before="0" w:after="160"/>
    </w:pPr>
    <w:rPr>
      <w:rFonts w:ascii="Verdana" w:hAnsi="Verdana"/>
      <w:sz w:val="20"/>
      <w:szCs w:val="22"/>
      <w:lang w:val="en-US" w:eastAsia="en-US"/>
    </w:rPr>
  </w:style>
  <w:style w:type="paragraph" w:styleId="Style26">
    <w:name w:val="Знак Знак Знак"/>
    <w:basedOn w:val="Normal"/>
    <w:qFormat/>
    <w:pPr>
      <w:spacing w:lineRule="exact" w:line="240" w:before="0" w:after="160"/>
    </w:pPr>
    <w:rPr>
      <w:rFonts w:ascii="Verdana" w:hAnsi="Verdana" w:cs="Verdana"/>
      <w:sz w:val="20"/>
      <w:szCs w:val="20"/>
      <w:lang w:val="en-US" w:eastAsia="en-US"/>
    </w:rPr>
  </w:style>
  <w:style w:type="paragraph" w:styleId="ConsPlusTitle">
    <w:name w:val="ConsPlu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Title">
    <w:name w:val="ConsTitle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Style27">
    <w:name w:val="Верхний и нижний колонтитулы"/>
    <w:basedOn w:val="Normal"/>
    <w:qFormat/>
    <w:pPr/>
    <w:rPr/>
  </w:style>
  <w:style w:type="paragraph" w:styleId="Style28">
    <w:name w:val="Header"/>
    <w:basedOn w:val="Normal"/>
    <w:pPr/>
    <w:rPr/>
  </w:style>
  <w:style w:type="paragraph" w:styleId="HEADERTEXT">
    <w:name w:val=".HEADERTEXT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">
    <w:name w:val=".FORMATTEXT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3895</TotalTime>
  <Application>LibreOffice/6.4.7.2$Linux_X86_64 LibreOffice_project/40$Build-2</Application>
  <Pages>1</Pages>
  <Words>295</Words>
  <Characters>2392</Characters>
  <CharactersWithSpaces>2726</CharactersWithSpaces>
  <Paragraphs>13</Paragraphs>
  <Company>КонсультантПлюс Версия 4017.00.93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2018-09-11T17:09:00Z</dcterms:created>
  <dc:creator>Кулькова</dc:creator>
  <dc:description/>
  <dc:language>ru-RU</dc:language>
  <cp:lastModifiedBy/>
  <cp:lastPrinted>2023-01-25T10:54:50Z</cp:lastPrinted>
  <dcterms:modified xsi:type="dcterms:W3CDTF">2023-01-25T10:56:33Z</dcterms:modified>
  <cp:revision>82</cp:revision>
  <dc:subject/>
  <dc:title>Федеральный закон от 14.03.1995 N 33-ФЗ(ред. от 03.08.2018)"Об особо охраняемых природных территориях"(с изм. и доп., вступ. в силу с 04.08.2018)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